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CAE" w:rsidRDefault="00866CAE" w:rsidP="00866CAE">
      <w:pPr>
        <w:spacing w:before="100" w:beforeAutospacing="1" w:after="100" w:afterAutospacing="1"/>
        <w:rPr>
          <w:i/>
          <w:color w:val="000000"/>
        </w:rPr>
      </w:pPr>
      <w:r w:rsidRPr="00866CAE">
        <w:rPr>
          <w:i/>
          <w:color w:val="000000"/>
        </w:rPr>
        <w:t>This will be the first in a series of student learning assessment tips.  Please forward to any faculty members who may be interested.</w:t>
      </w:r>
    </w:p>
    <w:p w:rsidR="00866CAE" w:rsidRPr="00866CAE" w:rsidRDefault="00866CAE" w:rsidP="00866CAE">
      <w:pPr>
        <w:spacing w:before="100" w:beforeAutospacing="1" w:after="100" w:afterAutospacing="1"/>
        <w:rPr>
          <w:i/>
          <w:color w:val="00000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866CAE">
        <w:rPr>
          <w:rFonts w:ascii="Tahoma" w:eastAsia="Times New Roman" w:hAnsi="Tahoma" w:cs="Tahoma"/>
          <w:b/>
          <w:bCs/>
          <w:color w:val="000000"/>
          <w:sz w:val="22"/>
          <w:shd w:val="clear" w:color="auto" w:fill="FFFFFF"/>
        </w:rPr>
        <w:t>Assessment question:  </w:t>
      </w:r>
      <w:r w:rsidRPr="00866CAE">
        <w:rPr>
          <w:rFonts w:ascii="Tahoma" w:eastAsia="Times New Roman" w:hAnsi="Tahoma" w:cs="Tahoma"/>
          <w:color w:val="000000"/>
          <w:sz w:val="22"/>
        </w:rPr>
        <w:t>What is the difference between </w:t>
      </w:r>
      <w:r w:rsidRPr="00866CAE">
        <w:rPr>
          <w:rFonts w:ascii="Tahoma" w:eastAsia="Times New Roman" w:hAnsi="Tahoma" w:cs="Tahoma"/>
          <w:i/>
          <w:iCs/>
          <w:color w:val="000000"/>
          <w:sz w:val="22"/>
        </w:rPr>
        <w:t>direct</w:t>
      </w:r>
      <w:r w:rsidRPr="00866CAE">
        <w:rPr>
          <w:rFonts w:ascii="Tahoma" w:eastAsia="Times New Roman" w:hAnsi="Tahoma" w:cs="Tahoma"/>
          <w:color w:val="000000"/>
          <w:sz w:val="22"/>
        </w:rPr>
        <w:t> and </w:t>
      </w:r>
      <w:r w:rsidRPr="00866CAE">
        <w:rPr>
          <w:rFonts w:ascii="Tahoma" w:eastAsia="Times New Roman" w:hAnsi="Tahoma" w:cs="Tahoma"/>
          <w:i/>
          <w:iCs/>
          <w:color w:val="000000"/>
          <w:sz w:val="22"/>
        </w:rPr>
        <w:t>indirect </w:t>
      </w:r>
      <w:r w:rsidRPr="00866CAE">
        <w:rPr>
          <w:rFonts w:ascii="Tahoma" w:eastAsia="Times New Roman" w:hAnsi="Tahoma" w:cs="Tahoma"/>
          <w:color w:val="000000"/>
          <w:sz w:val="22"/>
        </w:rPr>
        <w:t>assessment evidence?</w:t>
      </w:r>
    </w:p>
    <w:p w:rsidR="00866CAE" w:rsidRDefault="00866CAE" w:rsidP="00866CAE">
      <w:pPr>
        <w:shd w:val="clear" w:color="auto" w:fill="FFFFFF"/>
        <w:spacing w:before="100" w:beforeAutospacing="1" w:after="100" w:afterAutospacing="1"/>
        <w:rPr>
          <w:color w:val="000000"/>
        </w:rPr>
      </w:pPr>
      <w:proofErr w:type="gramStart"/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 xml:space="preserve"> </w:t>
      </w:r>
      <w:r>
        <w:rPr>
          <w:rFonts w:ascii="Tahoma" w:hAnsi="Tahoma" w:cs="Tahoma"/>
          <w:color w:val="000000"/>
        </w:rPr>
        <w:t> Direct</w:t>
      </w:r>
      <w:proofErr w:type="gramEnd"/>
      <w:r>
        <w:rPr>
          <w:rFonts w:ascii="Tahoma" w:hAnsi="Tahoma" w:cs="Tahoma"/>
          <w:color w:val="000000"/>
        </w:rPr>
        <w:t xml:space="preserve"> assessment evidence (e.g., exams, projects, papers, portfolio assignments, oral presentations, fieldwork observations) is based on directly examining and measuring students’ performance </w:t>
      </w:r>
    </w:p>
    <w:p w:rsidR="00866CAE" w:rsidRDefault="00866CAE" w:rsidP="00866CAE">
      <w:pPr>
        <w:shd w:val="clear" w:color="auto" w:fill="FFFFFF"/>
        <w:spacing w:before="100" w:beforeAutospacing="1" w:after="100" w:afterAutospacing="1"/>
        <w:rPr>
          <w:color w:val="000000"/>
        </w:rPr>
      </w:pPr>
      <w:proofErr w:type="gramStart"/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 xml:space="preserve"> </w:t>
      </w:r>
      <w:r>
        <w:rPr>
          <w:rFonts w:ascii="Tahoma" w:hAnsi="Tahoma" w:cs="Tahoma"/>
          <w:color w:val="000000"/>
        </w:rPr>
        <w:t> Indirect</w:t>
      </w:r>
      <w:proofErr w:type="gramEnd"/>
      <w:r>
        <w:rPr>
          <w:rFonts w:ascii="Tahoma" w:hAnsi="Tahoma" w:cs="Tahoma"/>
          <w:color w:val="000000"/>
        </w:rPr>
        <w:t xml:space="preserve"> assessment evidence (e.g., student course evaluations, surveys, and interviews) is based on students’ and/or faculty's' perceptions of students’ learning experiences and outcomes </w:t>
      </w:r>
    </w:p>
    <w:p w:rsidR="00866CAE" w:rsidRDefault="00866CAE" w:rsidP="00866CAE">
      <w:pPr>
        <w:spacing w:before="100" w:beforeAutospacing="1" w:after="100" w:afterAutospacing="1"/>
      </w:pP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Steps for making assessment data actionable!  </w:t>
      </w:r>
      <w:r>
        <w:rPr>
          <w:rStyle w:val="EndnoteReference"/>
          <w:rFonts w:ascii="Tahoma" w:hAnsi="Tahoma" w:cs="Tahoma"/>
          <w:b/>
          <w:bCs/>
          <w:color w:val="000000"/>
          <w:shd w:val="clear" w:color="auto" w:fill="FFFFFF"/>
        </w:rPr>
        <w:endnoteReference w:id="1"/>
      </w:r>
      <w:r>
        <w:rPr>
          <w:rFonts w:ascii="Tahoma" w:hAnsi="Tahoma" w:cs="Tahoma"/>
          <w:b/>
          <w:bCs/>
          <w:color w:val="000000"/>
          <w:shd w:val="clear" w:color="auto" w:fill="FFFFFF"/>
        </w:rPr>
        <w:br/>
      </w:r>
    </w:p>
    <w:p w:rsidR="00866CAE" w:rsidRDefault="00866CAE" w:rsidP="00866CAE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 xml:space="preserve"> </w:t>
      </w:r>
      <w:r>
        <w:rPr>
          <w:rFonts w:ascii="Tahoma" w:hAnsi="Tahoma" w:cs="Tahoma"/>
          <w:color w:val="000000"/>
        </w:rPr>
        <w:t>Assemble the right stakeholders (i.e., program heads and faculty, administrators):     Assessment should be a collaborative process!</w:t>
      </w:r>
    </w:p>
    <w:p w:rsidR="00866CAE" w:rsidRDefault="00866CAE" w:rsidP="00866CAE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 xml:space="preserve"> </w:t>
      </w:r>
      <w:r>
        <w:rPr>
          <w:rFonts w:ascii="Tahoma" w:hAnsi="Tahoma" w:cs="Tahoma"/>
          <w:color w:val="000000"/>
        </w:rPr>
        <w:t>Frame assessment as a form of inquiry:  Working together, develop meaningful assessment-related questions and identify specific types of direct and indirect assessment evidence that will be most meaningful for supporting student learning and achievement of learning objectives</w:t>
      </w:r>
    </w:p>
    <w:p w:rsidR="00866CAE" w:rsidRDefault="00866CAE" w:rsidP="00866CAE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 xml:space="preserve"> </w:t>
      </w:r>
      <w:r>
        <w:rPr>
          <w:rFonts w:ascii="Tahoma" w:hAnsi="Tahoma" w:cs="Tahoma"/>
          <w:color w:val="000000"/>
        </w:rPr>
        <w:t>Develop a who, what, when, where, and why plan of action for soliciting answers to assessment-related questions, collecting direct or indirect assessment evidence, and evaluating the information</w:t>
      </w:r>
    </w:p>
    <w:p w:rsidR="00866CAE" w:rsidRDefault="00866CAE" w:rsidP="00866CAE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 xml:space="preserve"> </w:t>
      </w:r>
      <w:proofErr w:type="gramStart"/>
      <w:r>
        <w:rPr>
          <w:rFonts w:ascii="Tahoma" w:hAnsi="Tahoma" w:cs="Tahoma"/>
          <w:color w:val="000000"/>
        </w:rPr>
        <w:t>Involve</w:t>
      </w:r>
      <w:proofErr w:type="gramEnd"/>
      <w:r>
        <w:rPr>
          <w:rFonts w:ascii="Tahoma" w:hAnsi="Tahoma" w:cs="Tahoma"/>
          <w:color w:val="000000"/>
        </w:rPr>
        <w:t xml:space="preserve"> the stakeholders in making sense of the data and explore its implications</w:t>
      </w:r>
    </w:p>
    <w:p w:rsidR="00866CAE" w:rsidRDefault="00866CAE" w:rsidP="00866CAE">
      <w:pPr>
        <w:shd w:val="clear" w:color="auto" w:fill="FFFFFF"/>
        <w:spacing w:before="100" w:beforeAutospacing="1" w:after="100" w:afterAutospacing="1"/>
        <w:rPr>
          <w:rFonts w:ascii="Tahoma" w:hAnsi="Tahoma" w:cs="Tahoma"/>
          <w:color w:val="00000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 xml:space="preserve"> </w:t>
      </w:r>
      <w:proofErr w:type="gramStart"/>
      <w:r>
        <w:rPr>
          <w:rFonts w:ascii="Tahoma" w:hAnsi="Tahoma" w:cs="Tahoma"/>
          <w:color w:val="000000"/>
        </w:rPr>
        <w:t>Communicate</w:t>
      </w:r>
      <w:proofErr w:type="gramEnd"/>
      <w:r>
        <w:rPr>
          <w:rFonts w:ascii="Tahoma" w:hAnsi="Tahoma" w:cs="Tahoma"/>
          <w:color w:val="000000"/>
        </w:rPr>
        <w:t xml:space="preserve"> the findings and take follow-up action!</w:t>
      </w:r>
    </w:p>
    <w:p w:rsidR="00EC48AB" w:rsidRPr="00866CAE" w:rsidRDefault="00866CAE" w:rsidP="00866CAE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rFonts w:ascii="Tahoma" w:eastAsia="Times New Roman" w:hAnsi="Tahoma" w:cs="Tahoma"/>
          <w:b/>
          <w:bCs/>
          <w:color w:val="000000"/>
          <w:shd w:val="clear" w:color="auto" w:fill="FFFFFF"/>
        </w:rPr>
        <w:br/>
      </w:r>
      <w:proofErr w:type="gramStart"/>
      <w:r>
        <w:rPr>
          <w:rFonts w:ascii="Tahoma" w:eastAsia="Times New Roman" w:hAnsi="Tahoma" w:cs="Tahoma"/>
          <w:b/>
          <w:bCs/>
          <w:color w:val="000000"/>
          <w:shd w:val="clear" w:color="auto" w:fill="FFFFFF"/>
        </w:rPr>
        <w:t>Suggested read:  </w:t>
      </w:r>
      <w:proofErr w:type="spellStart"/>
      <w:r>
        <w:rPr>
          <w:rFonts w:ascii="Tahoma" w:eastAsia="Times New Roman" w:hAnsi="Tahoma" w:cs="Tahoma"/>
          <w:color w:val="000000"/>
          <w:shd w:val="clear" w:color="auto" w:fill="FFFFFF"/>
        </w:rPr>
        <w:t>Kuh</w:t>
      </w:r>
      <w:proofErr w:type="spellEnd"/>
      <w:r>
        <w:rPr>
          <w:rFonts w:ascii="Tahoma" w:eastAsia="Times New Roman" w:hAnsi="Tahoma" w:cs="Tahoma"/>
          <w:color w:val="000000"/>
          <w:shd w:val="clear" w:color="auto" w:fill="FFFFFF"/>
        </w:rPr>
        <w:t>, George et al. (2015).</w:t>
      </w:r>
      <w:proofErr w:type="gramEnd"/>
      <w:r>
        <w:rPr>
          <w:rFonts w:ascii="Tahoma" w:eastAsia="Times New Roman" w:hAnsi="Tahoma" w:cs="Tahoma"/>
          <w:color w:val="000000"/>
          <w:shd w:val="clear" w:color="auto" w:fill="FFFFFF"/>
        </w:rPr>
        <w:t>  </w:t>
      </w:r>
      <w:hyperlink r:id="rId7" w:tgtFrame="_blank" w:history="1">
        <w:r>
          <w:rPr>
            <w:rStyle w:val="Hyperlink"/>
            <w:rFonts w:ascii="Calibri" w:eastAsia="Times New Roman" w:hAnsi="Calibri" w:cs="Tahoma"/>
            <w:color w:val="1155CC"/>
            <w:shd w:val="clear" w:color="auto" w:fill="FFFFFF"/>
          </w:rPr>
          <w:t>Beyond compliance: Making assessment matter.</w:t>
        </w:r>
        <w:r>
          <w:rPr>
            <w:rStyle w:val="Hyperlink"/>
            <w:rFonts w:ascii="Tahoma" w:eastAsia="Times New Roman" w:hAnsi="Tahoma" w:cs="Tahoma"/>
            <w:color w:val="1155CC"/>
            <w:u w:val="none"/>
            <w:shd w:val="clear" w:color="auto" w:fill="FFFFFF"/>
          </w:rPr>
          <w:t> </w:t>
        </w:r>
      </w:hyperlink>
      <w:hyperlink r:id="rId8" w:tgtFrame="_blank" w:history="1">
        <w:r>
          <w:rPr>
            <w:rStyle w:val="Hyperlink"/>
            <w:rFonts w:ascii="Calibri" w:eastAsia="Times New Roman" w:hAnsi="Calibri" w:cs="Tahoma"/>
            <w:i/>
            <w:iCs/>
            <w:color w:val="1155CC"/>
            <w:shd w:val="clear" w:color="auto" w:fill="FFFFFF"/>
          </w:rPr>
          <w:t>The Change: </w:t>
        </w:r>
        <w:r>
          <w:rPr>
            <w:rStyle w:val="Hyperlink"/>
            <w:rFonts w:ascii="Tahoma" w:eastAsia="Times New Roman" w:hAnsi="Tahoma" w:cs="Tahoma"/>
            <w:i/>
            <w:iCs/>
            <w:color w:val="1155CC"/>
            <w:u w:val="none"/>
            <w:shd w:val="clear" w:color="auto" w:fill="FFFFFF"/>
          </w:rPr>
          <w:t> </w:t>
        </w:r>
        <w:r>
          <w:rPr>
            <w:rStyle w:val="Hyperlink"/>
            <w:rFonts w:ascii="Calibri" w:eastAsia="Times New Roman" w:hAnsi="Calibri" w:cs="Tahoma"/>
            <w:i/>
            <w:iCs/>
            <w:color w:val="1155CC"/>
            <w:shd w:val="clear" w:color="auto" w:fill="FFFFFF"/>
          </w:rPr>
          <w:t>The Magazine of Higher Learning</w:t>
        </w:r>
      </w:hyperlink>
      <w:r>
        <w:rPr>
          <w:rFonts w:ascii="Tahoma" w:eastAsia="Times New Roman" w:hAnsi="Tahoma" w:cs="Tahoma"/>
          <w:color w:val="000000"/>
          <w:shd w:val="clear" w:color="auto" w:fill="FFFFFF"/>
        </w:rPr>
        <w:t>.  Retrieved Nov. 25, 2015 from </w:t>
      </w:r>
      <w:hyperlink r:id="rId9" w:tgtFrame="_blank" w:history="1">
        <w:r>
          <w:rPr>
            <w:rStyle w:val="Hyperlink"/>
            <w:rFonts w:ascii="Calibri" w:eastAsia="Times New Roman" w:hAnsi="Calibri" w:cs="Tahoma"/>
            <w:color w:val="1155CC"/>
            <w:shd w:val="clear" w:color="auto" w:fill="FFFFFF"/>
          </w:rPr>
          <w:t>http://www.changemag.org/Archives/Back%20Issues/2015/September-October%202015/assessment_full.html</w:t>
        </w:r>
      </w:hyperlink>
      <w:r>
        <w:rPr>
          <w:rFonts w:ascii="Tahoma" w:eastAsia="Times New Roman" w:hAnsi="Tahoma" w:cs="Tahoma"/>
          <w:color w:val="000000"/>
          <w:shd w:val="clear" w:color="auto" w:fill="FFFFFF"/>
        </w:rPr>
        <w:t xml:space="preserve"> </w:t>
      </w:r>
      <w:r>
        <w:rPr>
          <w:rFonts w:ascii="Tahoma" w:eastAsia="Times New Roman" w:hAnsi="Tahoma" w:cs="Tahoma"/>
          <w:color w:val="000000"/>
          <w:shd w:val="clear" w:color="auto" w:fill="FFFFFF"/>
        </w:rPr>
        <w:br/>
      </w:r>
    </w:p>
    <w:sectPr w:rsidR="00EC48AB" w:rsidRPr="00866CAE" w:rsidSect="00EC48A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FB0" w:rsidRDefault="00560FB0" w:rsidP="00866CAE">
      <w:r>
        <w:separator/>
      </w:r>
    </w:p>
  </w:endnote>
  <w:endnote w:type="continuationSeparator" w:id="0">
    <w:p w:rsidR="00560FB0" w:rsidRDefault="00560FB0" w:rsidP="00866CAE">
      <w:r>
        <w:continuationSeparator/>
      </w:r>
    </w:p>
  </w:endnote>
  <w:endnote w:id="1">
    <w:p w:rsidR="00866CAE" w:rsidRPr="00866CAE" w:rsidRDefault="00866CAE" w:rsidP="00866CAE">
      <w:pPr>
        <w:shd w:val="clear" w:color="auto" w:fill="FFFFFF"/>
        <w:spacing w:before="100" w:beforeAutospacing="1" w:after="100" w:afterAutospacing="1"/>
        <w:ind w:left="945"/>
        <w:rPr>
          <w:color w:val="000000"/>
        </w:rPr>
      </w:pPr>
      <w:r>
        <w:rPr>
          <w:rStyle w:val="EndnoteReference"/>
        </w:rPr>
        <w:endnoteRef/>
      </w:r>
      <w:r>
        <w:t xml:space="preserve"> </w:t>
      </w:r>
      <w:r w:rsidRPr="00866CAE">
        <w:rPr>
          <w:rFonts w:ascii="Tahoma" w:hAnsi="Tahoma" w:cs="Tahoma"/>
          <w:color w:val="000000"/>
          <w:sz w:val="20"/>
          <w:shd w:val="clear" w:color="auto" w:fill="FFFFFF"/>
        </w:rPr>
        <w:t xml:space="preserve">adapted from </w:t>
      </w:r>
      <w:proofErr w:type="spellStart"/>
      <w:r w:rsidRPr="00866CAE">
        <w:rPr>
          <w:rFonts w:ascii="Tahoma" w:hAnsi="Tahoma" w:cs="Tahoma"/>
          <w:color w:val="000000"/>
          <w:sz w:val="20"/>
          <w:shd w:val="clear" w:color="auto" w:fill="FFFFFF"/>
        </w:rPr>
        <w:t>Kuh</w:t>
      </w:r>
      <w:proofErr w:type="spellEnd"/>
      <w:r w:rsidRPr="00866CAE">
        <w:rPr>
          <w:rFonts w:ascii="Tahoma" w:hAnsi="Tahoma" w:cs="Tahoma"/>
          <w:color w:val="000000"/>
          <w:sz w:val="20"/>
          <w:shd w:val="clear" w:color="auto" w:fill="FFFFFF"/>
        </w:rPr>
        <w:t>, G. et al. (2015)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CAE" w:rsidRDefault="00866CA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CAE" w:rsidRDefault="00866CA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CAE" w:rsidRDefault="00866CA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FB0" w:rsidRDefault="00560FB0" w:rsidP="00866CAE">
      <w:r>
        <w:separator/>
      </w:r>
    </w:p>
  </w:footnote>
  <w:footnote w:type="continuationSeparator" w:id="0">
    <w:p w:rsidR="00560FB0" w:rsidRDefault="00560FB0" w:rsidP="00866C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CAE" w:rsidRDefault="00866CA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CAE" w:rsidRDefault="00866CAE" w:rsidP="00866CAE">
    <w:pPr>
      <w:pStyle w:val="Header"/>
      <w:jc w:val="center"/>
      <w:rPr>
        <w:sz w:val="28"/>
      </w:rPr>
    </w:pPr>
    <w:r w:rsidRPr="00866CAE">
      <w:rPr>
        <w:sz w:val="28"/>
      </w:rPr>
      <w:drawing>
        <wp:inline distT="0" distB="0" distL="0" distR="0">
          <wp:extent cx="2396490" cy="439601"/>
          <wp:effectExtent l="19050" t="0" r="3810" b="0"/>
          <wp:docPr id="1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66CAE" w:rsidRPr="00BE78BC" w:rsidRDefault="00866CAE" w:rsidP="00866CAE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866CAE" w:rsidRDefault="00866CAE">
    <w:pPr>
      <w:pStyle w:val="Header"/>
    </w:pPr>
    <w:r>
      <w:rPr>
        <w:sz w:val="28"/>
      </w:rPr>
      <w:tab/>
    </w:r>
    <w:r>
      <w:rPr>
        <w:sz w:val="28"/>
      </w:rPr>
      <w:t>November 2015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CAE" w:rsidRDefault="00866CA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CAE"/>
    <w:rsid w:val="00560FB0"/>
    <w:rsid w:val="00866CAE"/>
    <w:rsid w:val="00EC4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CA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66CA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66CAE"/>
  </w:style>
  <w:style w:type="paragraph" w:styleId="EndnoteText">
    <w:name w:val="endnote text"/>
    <w:basedOn w:val="Normal"/>
    <w:link w:val="EndnoteTextChar"/>
    <w:uiPriority w:val="99"/>
    <w:semiHidden/>
    <w:unhideWhenUsed/>
    <w:rsid w:val="00866CA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66CAE"/>
    <w:rPr>
      <w:rFonts w:ascii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66CA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866C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6CAE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66C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66CAE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C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C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93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angemag.org/Archives/Back%20Issues/2015/September-October%202015/assessment_full.htm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changemag.org/Archives/Back%20Issues/2015/September-October%202015/assessment_full.html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hangemag.org/Archives/Back%20Issues/2015/September-October%202015/assessment_full.html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762418-BE02-45D4-98DF-566362045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308</Words>
  <Characters>1757</Characters>
  <Application>Microsoft Office Word</Application>
  <DocSecurity>0</DocSecurity>
  <Lines>14</Lines>
  <Paragraphs>4</Paragraphs>
  <ScaleCrop>false</ScaleCrop>
  <Company>Microsoft</Company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1</cp:revision>
  <dcterms:created xsi:type="dcterms:W3CDTF">2016-03-08T20:32:00Z</dcterms:created>
  <dcterms:modified xsi:type="dcterms:W3CDTF">2016-03-08T20:39:00Z</dcterms:modified>
</cp:coreProperties>
</file>